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E7" w:rsidRPr="00C44B7D" w:rsidRDefault="00D013E7" w:rsidP="00D013E7">
      <w:pPr>
        <w:rPr>
          <w:rFonts w:ascii="Times New Roman" w:hAnsi="Times New Roman"/>
          <w:sz w:val="24"/>
          <w:szCs w:val="24"/>
        </w:rPr>
      </w:pPr>
    </w:p>
    <w:p w:rsidR="00363218" w:rsidRPr="00C44B7D" w:rsidRDefault="00D013E7" w:rsidP="00363218">
      <w:pPr>
        <w:tabs>
          <w:tab w:val="left" w:pos="3030"/>
        </w:tabs>
        <w:jc w:val="center"/>
        <w:rPr>
          <w:rFonts w:ascii="Times New Roman" w:hAnsi="Times New Roman"/>
          <w:b/>
          <w:sz w:val="24"/>
          <w:szCs w:val="24"/>
        </w:rPr>
      </w:pPr>
      <w:r w:rsidRPr="00C44B7D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="00363218" w:rsidRPr="00C44B7D">
        <w:rPr>
          <w:rFonts w:ascii="Times New Roman" w:hAnsi="Times New Roman"/>
          <w:b/>
          <w:sz w:val="24"/>
          <w:szCs w:val="24"/>
        </w:rPr>
        <w:t xml:space="preserve"> по географии  </w:t>
      </w:r>
    </w:p>
    <w:p w:rsidR="00363218" w:rsidRPr="00C44B7D" w:rsidRDefault="00363218" w:rsidP="00C44B7D">
      <w:pPr>
        <w:tabs>
          <w:tab w:val="left" w:pos="3030"/>
        </w:tabs>
        <w:jc w:val="center"/>
        <w:rPr>
          <w:rFonts w:ascii="Times New Roman" w:hAnsi="Times New Roman"/>
          <w:b/>
          <w:sz w:val="24"/>
          <w:szCs w:val="24"/>
        </w:rPr>
      </w:pPr>
      <w:r w:rsidRPr="00C44B7D">
        <w:rPr>
          <w:rFonts w:ascii="Times New Roman" w:hAnsi="Times New Roman"/>
          <w:b/>
          <w:sz w:val="24"/>
          <w:szCs w:val="24"/>
        </w:rPr>
        <w:t>(5-9 классы)</w:t>
      </w:r>
    </w:p>
    <w:p w:rsidR="00D013E7" w:rsidRPr="00C44B7D" w:rsidRDefault="00363218" w:rsidP="005C72AD">
      <w:pPr>
        <w:pStyle w:val="Default"/>
        <w:ind w:firstLine="708"/>
        <w:jc w:val="both"/>
      </w:pPr>
      <w:r w:rsidRPr="00C44B7D">
        <w:t>Рабочая программа по географии (5-9 классы) составлена на основе следующих нормативных документов: Федерального государственного образовательного стандарта основного общего образования, на основе Примерной программы по географии для 5-9 классов, рабочих программ  по географии к предметной линии учебников под редакцией А.И.Алексеева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 - воспитательного процесса в образовательном учреждении. При составлении рабочей программы использовались материалы рабочих программ «География. Р</w:t>
      </w:r>
      <w:r w:rsidR="00D013E7" w:rsidRPr="00C44B7D">
        <w:t>абочие программы. Предметная линия учебников «Полярная звезда». 5—9 классы</w:t>
      </w:r>
      <w:r w:rsidRPr="00C44B7D">
        <w:t>: учебн. пособие общеобразоват.организаций/В.В.Николина,А.И.Алексеев,Е.К.Липкина.-М.:Просвещ</w:t>
      </w:r>
      <w:r w:rsidR="00ED63E0">
        <w:t>ение.2013</w:t>
      </w:r>
      <w:r w:rsidRPr="00C44B7D">
        <w:t>.</w:t>
      </w:r>
      <w:r w:rsidR="00C44B7D" w:rsidRPr="00C44B7D">
        <w:t>»</w:t>
      </w:r>
    </w:p>
    <w:p w:rsidR="005C72AD" w:rsidRPr="00C44B7D" w:rsidRDefault="005C72AD" w:rsidP="005C72AD">
      <w:pPr>
        <w:pStyle w:val="Default"/>
        <w:jc w:val="both"/>
      </w:pPr>
      <w:r w:rsidRPr="00C44B7D">
        <w:rPr>
          <w:b/>
          <w:bCs/>
        </w:rPr>
        <w:t xml:space="preserve">Место предмета в федеральном базисном учебном плане </w:t>
      </w:r>
    </w:p>
    <w:p w:rsidR="005C72AD" w:rsidRPr="00C44B7D" w:rsidRDefault="005C72AD" w:rsidP="005C72AD">
      <w:pPr>
        <w:pStyle w:val="Default"/>
      </w:pPr>
      <w:r w:rsidRPr="00C44B7D">
        <w:t xml:space="preserve">        Согласно календарному учебному графику школы  в 5-9 классах учебный план рассчитан на 34 учебные недели.</w:t>
      </w:r>
    </w:p>
    <w:p w:rsidR="005C72AD" w:rsidRPr="00C44B7D" w:rsidRDefault="005C72AD" w:rsidP="005C72AD">
      <w:pPr>
        <w:pStyle w:val="Default"/>
        <w:jc w:val="both"/>
        <w:rPr>
          <w:b/>
        </w:rPr>
      </w:pPr>
      <w:r w:rsidRPr="00C44B7D">
        <w:t xml:space="preserve"> </w:t>
      </w:r>
      <w:r w:rsidRPr="00C44B7D">
        <w:rPr>
          <w:b/>
        </w:rPr>
        <w:t xml:space="preserve">Следовательно: </w:t>
      </w:r>
    </w:p>
    <w:p w:rsidR="005C72AD" w:rsidRPr="00C44B7D" w:rsidRDefault="005C72AD" w:rsidP="005C72AD">
      <w:pPr>
        <w:pStyle w:val="Default"/>
        <w:jc w:val="both"/>
      </w:pPr>
      <w:r w:rsidRPr="00C44B7D">
        <w:t xml:space="preserve">- рабочая программа 5 класса рассчитана на 34 часа в год, из расчёта 1 учебный час в неделю; </w:t>
      </w:r>
    </w:p>
    <w:p w:rsidR="005C72AD" w:rsidRPr="00C44B7D" w:rsidRDefault="005C72AD" w:rsidP="005C72AD">
      <w:pPr>
        <w:pStyle w:val="Default"/>
        <w:jc w:val="both"/>
      </w:pPr>
      <w:r w:rsidRPr="00C44B7D">
        <w:t xml:space="preserve">- рабочая программа 6 класса рассчитана на 34 часа в год, из расчёта 1 учебный час в неделю; </w:t>
      </w:r>
    </w:p>
    <w:p w:rsidR="005C72AD" w:rsidRPr="00C44B7D" w:rsidRDefault="005C72AD" w:rsidP="005C72AD">
      <w:pPr>
        <w:pStyle w:val="Default"/>
        <w:jc w:val="both"/>
      </w:pPr>
      <w:r w:rsidRPr="00C44B7D">
        <w:t xml:space="preserve">- рабочая программа 7 класса рассчитана на 68 часов </w:t>
      </w:r>
      <w:r w:rsidR="00C44B7D">
        <w:t>в год, из расчёта 2 учебных часов</w:t>
      </w:r>
      <w:r w:rsidRPr="00C44B7D">
        <w:t xml:space="preserve"> в неделю; </w:t>
      </w:r>
    </w:p>
    <w:p w:rsidR="005C72AD" w:rsidRPr="00C44B7D" w:rsidRDefault="005C72AD" w:rsidP="005C72AD">
      <w:pPr>
        <w:pStyle w:val="Default"/>
        <w:jc w:val="both"/>
      </w:pPr>
      <w:r w:rsidRPr="00C44B7D">
        <w:t xml:space="preserve">- рабочая программа 8 класса рассчитана на 68 часов </w:t>
      </w:r>
      <w:r w:rsidR="00C44B7D">
        <w:t>в год, из расчёта 2 учебных часов</w:t>
      </w:r>
      <w:r w:rsidRPr="00C44B7D">
        <w:t xml:space="preserve"> в неделю; </w:t>
      </w:r>
    </w:p>
    <w:p w:rsidR="005C72AD" w:rsidRPr="00C44B7D" w:rsidRDefault="005C72AD" w:rsidP="005C72AD">
      <w:pPr>
        <w:pStyle w:val="Default"/>
        <w:jc w:val="both"/>
      </w:pPr>
      <w:r w:rsidRPr="00C44B7D">
        <w:t xml:space="preserve">- рабочая программа 9 класса рассчитана на 68 часов </w:t>
      </w:r>
      <w:r w:rsidR="00C44B7D">
        <w:t>в год, из расчёта 2 учебных часов</w:t>
      </w:r>
      <w:r w:rsidRPr="00C44B7D">
        <w:t xml:space="preserve"> в неделю; </w:t>
      </w:r>
    </w:p>
    <w:p w:rsidR="005C72AD" w:rsidRPr="00C44B7D" w:rsidRDefault="005C72AD" w:rsidP="00C44B7D">
      <w:pPr>
        <w:pStyle w:val="Default"/>
        <w:ind w:firstLine="360"/>
        <w:rPr>
          <w:b/>
        </w:rPr>
      </w:pPr>
      <w:r w:rsidRPr="00C44B7D">
        <w:rPr>
          <w:b/>
        </w:rPr>
        <w:t xml:space="preserve">Рабочая программа ориентирована на использование </w:t>
      </w:r>
      <w:r w:rsidRPr="00C44B7D">
        <w:rPr>
          <w:b/>
          <w:bCs/>
        </w:rPr>
        <w:t>учебно</w:t>
      </w:r>
      <w:r w:rsidR="00C44B7D">
        <w:rPr>
          <w:b/>
          <w:bCs/>
        </w:rPr>
        <w:t xml:space="preserve"> </w:t>
      </w:r>
      <w:r w:rsidRPr="00C44B7D">
        <w:rPr>
          <w:b/>
          <w:bCs/>
        </w:rPr>
        <w:t xml:space="preserve">- методического комплекта: </w:t>
      </w:r>
    </w:p>
    <w:p w:rsidR="00C44B7D" w:rsidRDefault="005C72AD" w:rsidP="00C44B7D">
      <w:pPr>
        <w:pStyle w:val="1"/>
        <w:numPr>
          <w:ilvl w:val="0"/>
          <w:numId w:val="15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4B7D">
        <w:rPr>
          <w:rFonts w:ascii="Times New Roman" w:hAnsi="Times New Roman" w:cs="Times New Roman"/>
          <w:b w:val="0"/>
          <w:color w:val="auto"/>
          <w:sz w:val="24"/>
          <w:szCs w:val="24"/>
        </w:rPr>
        <w:t>География. 5-6 классы: учебник для общеобразовательных организаций /А.И.Алексеев. М.:«Просвещение»,  2019 г.</w:t>
      </w:r>
      <w:r w:rsidR="00C44B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</w:p>
    <w:p w:rsidR="00C44B7D" w:rsidRPr="00C44B7D" w:rsidRDefault="00C44B7D" w:rsidP="00C44B7D">
      <w:pPr>
        <w:pStyle w:val="1"/>
        <w:numPr>
          <w:ilvl w:val="0"/>
          <w:numId w:val="15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C44B7D">
        <w:rPr>
          <w:rFonts w:ascii="Times New Roman" w:hAnsi="Times New Roman" w:cs="Times New Roman"/>
          <w:b w:val="0"/>
          <w:color w:val="auto"/>
          <w:sz w:val="24"/>
          <w:szCs w:val="24"/>
        </w:rPr>
        <w:t>География. Атлас.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Контурные карты.</w:t>
      </w:r>
      <w:r w:rsidRPr="00C44B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5-6 классы. ("Полярная звезда") - Алексеев А.И., Липкина Е.К.,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44B7D">
        <w:rPr>
          <w:rFonts w:ascii="Times New Roman" w:hAnsi="Times New Roman" w:cs="Times New Roman"/>
          <w:b w:val="0"/>
          <w:color w:val="auto"/>
          <w:sz w:val="24"/>
          <w:szCs w:val="24"/>
        </w:rPr>
        <w:t>Николина В.В. и др.</w:t>
      </w:r>
    </w:p>
    <w:p w:rsidR="005C72AD" w:rsidRDefault="005C72AD" w:rsidP="00C44B7D">
      <w:pPr>
        <w:pStyle w:val="Default"/>
        <w:numPr>
          <w:ilvl w:val="0"/>
          <w:numId w:val="15"/>
        </w:numPr>
      </w:pPr>
      <w:r w:rsidRPr="00C44B7D">
        <w:t xml:space="preserve">География. 7 класс: учебник для общеобразовательных организаций /А.И.Алексеев. М.:«Просвещение»,  2021 г. </w:t>
      </w:r>
    </w:p>
    <w:p w:rsidR="00C44B7D" w:rsidRPr="00C44B7D" w:rsidRDefault="00C44B7D" w:rsidP="00C44B7D">
      <w:pPr>
        <w:pStyle w:val="Default"/>
        <w:numPr>
          <w:ilvl w:val="0"/>
          <w:numId w:val="15"/>
        </w:numPr>
        <w:rPr>
          <w:bCs/>
        </w:rPr>
      </w:pPr>
      <w:r w:rsidRPr="00C44B7D">
        <w:rPr>
          <w:bCs/>
        </w:rPr>
        <w:t xml:space="preserve">  </w:t>
      </w:r>
      <w:r>
        <w:rPr>
          <w:bCs/>
        </w:rPr>
        <w:t>География. Атлас.</w:t>
      </w:r>
      <w:r w:rsidRPr="00C44B7D">
        <w:rPr>
          <w:rFonts w:eastAsia="Calibri"/>
          <w:b/>
          <w:color w:val="auto"/>
        </w:rPr>
        <w:t xml:space="preserve"> </w:t>
      </w:r>
      <w:r w:rsidRPr="00C44B7D">
        <w:rPr>
          <w:bCs/>
        </w:rPr>
        <w:t xml:space="preserve">Контурные карты. </w:t>
      </w:r>
      <w:r>
        <w:rPr>
          <w:bCs/>
        </w:rPr>
        <w:t xml:space="preserve"> 7 класс</w:t>
      </w:r>
      <w:r w:rsidRPr="00C44B7D">
        <w:rPr>
          <w:bCs/>
        </w:rPr>
        <w:t>. ("Полярная звезда") - Алексеев А.И., Липкина Е.К.,  Николина В.В. и др.</w:t>
      </w:r>
    </w:p>
    <w:p w:rsidR="00C44B7D" w:rsidRPr="00C44B7D" w:rsidRDefault="00C44B7D" w:rsidP="00C44B7D">
      <w:pPr>
        <w:pStyle w:val="Default"/>
        <w:numPr>
          <w:ilvl w:val="0"/>
          <w:numId w:val="15"/>
        </w:numPr>
      </w:pPr>
      <w:r w:rsidRPr="00C44B7D">
        <w:t xml:space="preserve">География. 8 класс: учебник для общеобразовательных организаций /А.И.Алексеев. М.:«Просвещение»,  2022 г. </w:t>
      </w:r>
    </w:p>
    <w:p w:rsidR="00C44B7D" w:rsidRPr="00C44B7D" w:rsidRDefault="00C44B7D" w:rsidP="00C44B7D">
      <w:pPr>
        <w:pStyle w:val="Default"/>
        <w:numPr>
          <w:ilvl w:val="0"/>
          <w:numId w:val="15"/>
        </w:numPr>
        <w:rPr>
          <w:bCs/>
        </w:rPr>
      </w:pPr>
      <w:r w:rsidRPr="00C44B7D">
        <w:rPr>
          <w:bCs/>
        </w:rPr>
        <w:t xml:space="preserve">  </w:t>
      </w:r>
      <w:r>
        <w:rPr>
          <w:bCs/>
        </w:rPr>
        <w:t xml:space="preserve">География. Атлас. </w:t>
      </w:r>
      <w:r w:rsidRPr="00C44B7D">
        <w:rPr>
          <w:bCs/>
        </w:rPr>
        <w:t xml:space="preserve">Контурные карты. </w:t>
      </w:r>
      <w:r>
        <w:rPr>
          <w:bCs/>
        </w:rPr>
        <w:t>8 класс</w:t>
      </w:r>
      <w:r w:rsidRPr="00C44B7D">
        <w:rPr>
          <w:bCs/>
        </w:rPr>
        <w:t>. ("Полярная звезда") - Алексеев А.И., Липкина Е.К.,  Николина В.В. и др.</w:t>
      </w:r>
    </w:p>
    <w:p w:rsidR="00C44B7D" w:rsidRDefault="00C44B7D" w:rsidP="00C44B7D">
      <w:pPr>
        <w:pStyle w:val="Default"/>
        <w:numPr>
          <w:ilvl w:val="0"/>
          <w:numId w:val="15"/>
        </w:numPr>
      </w:pPr>
      <w:r w:rsidRPr="00C44B7D">
        <w:t xml:space="preserve">География. 9 класс: учебник для общеобразовательных организаций /А.И.Алексеев. М.:«Просвещение»,  2022 г. </w:t>
      </w:r>
    </w:p>
    <w:p w:rsidR="00C44B7D" w:rsidRPr="00C44B7D" w:rsidRDefault="00C44B7D" w:rsidP="00C44B7D">
      <w:pPr>
        <w:pStyle w:val="Default"/>
        <w:numPr>
          <w:ilvl w:val="0"/>
          <w:numId w:val="15"/>
        </w:numPr>
        <w:rPr>
          <w:bCs/>
        </w:rPr>
      </w:pPr>
      <w:r w:rsidRPr="00C44B7D">
        <w:rPr>
          <w:bCs/>
        </w:rPr>
        <w:t xml:space="preserve">  </w:t>
      </w:r>
      <w:r>
        <w:rPr>
          <w:bCs/>
        </w:rPr>
        <w:t>География. Атлас.</w:t>
      </w:r>
      <w:r w:rsidRPr="00C44B7D">
        <w:rPr>
          <w:rFonts w:eastAsia="Calibri"/>
          <w:b/>
          <w:color w:val="auto"/>
        </w:rPr>
        <w:t xml:space="preserve"> </w:t>
      </w:r>
      <w:r w:rsidRPr="00C44B7D">
        <w:rPr>
          <w:bCs/>
        </w:rPr>
        <w:t xml:space="preserve">Контурные карты. </w:t>
      </w:r>
      <w:r>
        <w:rPr>
          <w:bCs/>
        </w:rPr>
        <w:t xml:space="preserve"> 9 класс</w:t>
      </w:r>
      <w:r w:rsidRPr="00C44B7D">
        <w:rPr>
          <w:bCs/>
        </w:rPr>
        <w:t>. ("Полярная звезда") - Алексеев А.И., Липкина Е.К.,  Николина В.В. и др.</w:t>
      </w:r>
    </w:p>
    <w:p w:rsidR="00C44B7D" w:rsidRPr="00C44B7D" w:rsidRDefault="00C44B7D" w:rsidP="00C44B7D">
      <w:pPr>
        <w:pStyle w:val="Default"/>
        <w:ind w:left="720"/>
      </w:pPr>
    </w:p>
    <w:p w:rsidR="00C44B7D" w:rsidRPr="00C44B7D" w:rsidRDefault="00C44B7D" w:rsidP="00C44B7D">
      <w:pPr>
        <w:tabs>
          <w:tab w:val="left" w:pos="3030"/>
        </w:tabs>
        <w:spacing w:after="0"/>
        <w:rPr>
          <w:rFonts w:ascii="Times New Roman" w:hAnsi="Times New Roman"/>
          <w:sz w:val="24"/>
          <w:szCs w:val="24"/>
        </w:rPr>
      </w:pPr>
    </w:p>
    <w:p w:rsidR="00C44B7D" w:rsidRPr="00C44B7D" w:rsidRDefault="00C44B7D" w:rsidP="00C44B7D">
      <w:pPr>
        <w:pStyle w:val="Default"/>
        <w:ind w:left="720"/>
      </w:pPr>
    </w:p>
    <w:p w:rsidR="00D013E7" w:rsidRPr="00C44B7D" w:rsidRDefault="00F20E2C" w:rsidP="00C44B7D">
      <w:pPr>
        <w:tabs>
          <w:tab w:val="left" w:pos="30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44B7D">
        <w:rPr>
          <w:rFonts w:ascii="Times New Roman" w:hAnsi="Times New Roman"/>
          <w:b/>
          <w:sz w:val="24"/>
          <w:szCs w:val="24"/>
        </w:rPr>
        <w:t>Цели и задачи:</w:t>
      </w:r>
    </w:p>
    <w:p w:rsidR="00F20E2C" w:rsidRPr="00C44B7D" w:rsidRDefault="00F20E2C" w:rsidP="00C44B7D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</w:rPr>
      </w:pPr>
      <w:r w:rsidRPr="00C44B7D">
        <w:rPr>
          <w:b/>
          <w:bCs/>
          <w:color w:val="000000"/>
        </w:rPr>
        <w:t>Основными целями </w:t>
      </w:r>
      <w:r w:rsidRPr="00C44B7D">
        <w:rPr>
          <w:b/>
          <w:color w:val="000000"/>
        </w:rPr>
        <w:t>изучения географии в основной школе являются:</w:t>
      </w:r>
    </w:p>
    <w:p w:rsidR="00F20E2C" w:rsidRPr="00C44B7D" w:rsidRDefault="00F20E2C" w:rsidP="00C44B7D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 формирование системы географических знаний как компонента научной картины мира;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 формирование целостного географического образа планеты Земля на разных уровнях (планета в целом, территории материков, России, своего региона);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-понимание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-формирование системы интеллектуальных, практических, универсальных,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-формирование опыта жизнедеятельности через усвоенные человеческие научные, общекультурные достижения (карта,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-формирование опыта творческой деятельности, социально-коммуникативных потребностей на основе создания собственных географических продуктов (схемы, карты, компьютерные программы, презентации);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-понимание закономерностей размещения населения и территориальных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F20E2C" w:rsidRPr="00C44B7D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взаимосвязи, ориентацию в разнообразных природных, социально-экономических процессах и явлениях, их пространственной дифференциации, понимание их истоков, сущности и путей решения проблем для устойчивого развития страны;</w:t>
      </w:r>
    </w:p>
    <w:p w:rsidR="00F20E2C" w:rsidRPr="00C44B7D" w:rsidRDefault="00F20E2C" w:rsidP="00C44B7D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</w:rPr>
      </w:pPr>
      <w:r w:rsidRPr="00C44B7D">
        <w:rPr>
          <w:color w:val="000000"/>
        </w:rPr>
        <w:t>-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D013E7" w:rsidRPr="00C44B7D" w:rsidRDefault="00D013E7" w:rsidP="00C44B7D">
      <w:pPr>
        <w:tabs>
          <w:tab w:val="left" w:pos="303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44B7D">
        <w:rPr>
          <w:rFonts w:ascii="Times New Roman" w:hAnsi="Times New Roman"/>
          <w:b/>
          <w:sz w:val="24"/>
          <w:szCs w:val="24"/>
        </w:rPr>
        <w:t>Результаты освое</w:t>
      </w:r>
      <w:r w:rsidR="00C44B7D">
        <w:rPr>
          <w:rFonts w:ascii="Times New Roman" w:hAnsi="Times New Roman"/>
          <w:b/>
          <w:sz w:val="24"/>
          <w:szCs w:val="24"/>
        </w:rPr>
        <w:t>ния рабочей программы</w:t>
      </w:r>
      <w:r w:rsidR="00C44B7D" w:rsidRPr="00C44B7D">
        <w:rPr>
          <w:rFonts w:ascii="Times New Roman" w:hAnsi="Times New Roman"/>
          <w:b/>
          <w:sz w:val="24"/>
          <w:szCs w:val="24"/>
        </w:rPr>
        <w:t xml:space="preserve">: </w:t>
      </w:r>
    </w:p>
    <w:p w:rsidR="00D013E7" w:rsidRPr="00C44B7D" w:rsidRDefault="00D013E7" w:rsidP="00D013E7">
      <w:pPr>
        <w:pStyle w:val="11"/>
        <w:rPr>
          <w:rFonts w:ascii="Times New Roman" w:hAnsi="Times New Roman"/>
          <w:b/>
          <w:i/>
          <w:sz w:val="24"/>
          <w:szCs w:val="24"/>
        </w:rPr>
      </w:pPr>
      <w:r w:rsidRPr="00C44B7D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D013E7" w:rsidRPr="00C44B7D" w:rsidRDefault="00D013E7" w:rsidP="00C44B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 xml:space="preserve"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</w:t>
      </w:r>
      <w:r w:rsidRPr="00C44B7D">
        <w:rPr>
          <w:rFonts w:ascii="Times New Roman" w:hAnsi="Times New Roman"/>
          <w:sz w:val="24"/>
          <w:szCs w:val="24"/>
        </w:rPr>
        <w:lastRenderedPageBreak/>
        <w:t>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 xml:space="preserve">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13E7" w:rsidRPr="00C44B7D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13E7" w:rsidRPr="00C44B7D" w:rsidRDefault="00D013E7" w:rsidP="00D013E7">
      <w:pPr>
        <w:pStyle w:val="11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44B7D">
        <w:rPr>
          <w:rFonts w:ascii="Times New Roman" w:hAnsi="Times New Roman"/>
          <w:b/>
          <w:i/>
          <w:iCs/>
          <w:sz w:val="24"/>
          <w:szCs w:val="24"/>
          <w:lang w:eastAsia="ru-RU"/>
        </w:rPr>
        <w:t>Метапредметные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</w:t>
      </w:r>
      <w:r w:rsidRPr="00C44B7D">
        <w:rPr>
          <w:rFonts w:ascii="Times New Roman" w:hAnsi="Times New Roman"/>
          <w:sz w:val="24"/>
          <w:szCs w:val="24"/>
        </w:rPr>
        <w:lastRenderedPageBreak/>
        <w:t>умозаключения, выполнять познавательные и практические задания, в том числе проектные;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7D">
        <w:rPr>
          <w:rFonts w:ascii="Times New Roman" w:hAnsi="Times New Roman"/>
          <w:sz w:val="24"/>
          <w:szCs w:val="24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D013E7" w:rsidRPr="00C44B7D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dash041e0431044b0447043d044b0439char1"/>
        </w:rPr>
      </w:pPr>
      <w:r w:rsidRPr="00C44B7D">
        <w:rPr>
          <w:rFonts w:ascii="Times New Roman" w:hAnsi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D013E7" w:rsidRPr="00C44B7D" w:rsidRDefault="00C44B7D" w:rsidP="00D013E7">
      <w:pPr>
        <w:pStyle w:val="a5"/>
        <w:rPr>
          <w:rStyle w:val="a6"/>
          <w:b/>
        </w:rPr>
      </w:pPr>
      <w:r w:rsidRPr="00C44B7D">
        <w:rPr>
          <w:rStyle w:val="a6"/>
          <w:b/>
        </w:rPr>
        <w:t>П</w:t>
      </w:r>
      <w:r w:rsidR="00D013E7" w:rsidRPr="00C44B7D">
        <w:rPr>
          <w:rStyle w:val="a6"/>
          <w:b/>
        </w:rPr>
        <w:t>редметные результаты освоения основных содержательных линий программы</w:t>
      </w:r>
      <w:r>
        <w:rPr>
          <w:rStyle w:val="a6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5"/>
        <w:gridCol w:w="4836"/>
      </w:tblGrid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  <w:r w:rsidRPr="00C44B7D">
              <w:rPr>
                <w:rStyle w:val="a6"/>
                <w:i w:val="0"/>
              </w:rPr>
              <w:t xml:space="preserve">                                                                                                                 </w:t>
            </w:r>
            <w:r w:rsidRPr="00C44B7D">
              <w:rPr>
                <w:i/>
              </w:rPr>
              <w:t>Обучающийся научится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  <w:r w:rsidRPr="00C44B7D">
              <w:rPr>
                <w:i/>
              </w:rPr>
              <w:t>Обучающийся получит возможность научиться:</w:t>
            </w: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</w:rPr>
            </w:pPr>
            <w:r w:rsidRPr="00C44B7D">
              <w:rPr>
                <w:b/>
              </w:rPr>
              <w:t>Источники географической информации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>анализировать, обобщать и интерпретировать географическую информацию;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 xml:space="preserve">по результатам наблюдений (в том числе инструментальных) находить и </w:t>
            </w:r>
            <w:r w:rsidRPr="00C44B7D">
              <w:lastRenderedPageBreak/>
              <w:t xml:space="preserve">формулировать зависимости и закономерности;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ind w:left="0" w:firstLine="510"/>
              <w:rPr>
                <w:color w:val="auto"/>
              </w:rPr>
            </w:pPr>
            <w:r w:rsidRPr="00C44B7D">
              <w:rPr>
                <w:color w:val="auto"/>
              </w:rPr>
      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>составлять описания географических объектов, процессов и явлений с использованием разных источников географической информации;</w:t>
            </w:r>
            <w:r w:rsidRPr="00C44B7D">
              <w:rPr>
                <w:i/>
                <w:iCs/>
              </w:rPr>
              <w:t xml:space="preserve">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</w:pPr>
            <w:r w:rsidRPr="00C44B7D">
              <w:t>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lastRenderedPageBreak/>
              <w:t>ориентироваться на местности при помощи топографических карт и современных навигационных приборов;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читать планы местности и географические карты;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строить простые планы местности.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B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Природа Земли и человек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C44B7D">
              <w:rPr>
                <w:iCs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C44B7D">
              <w:rPr>
                <w:iCs/>
              </w:rPr>
      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</w:pPr>
            <w:r w:rsidRPr="00C44B7D">
              <w:rPr>
                <w:iCs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5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B7D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Земли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 xml:space="preserve">различать изученные </w:t>
            </w:r>
            <w:r w:rsidRPr="00C44B7D">
              <w:lastRenderedPageBreak/>
              <w:t>демографические процессы и явления, характеризующие динамику численности населения Земли и отдельных регионов и стран;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rPr>
                <w:lang w:val="en-GB"/>
              </w:rPr>
              <w:t>c</w:t>
            </w:r>
            <w:r w:rsidRPr="00C44B7D">
              <w:t>равнивать особенности населения отдельных регионов и стран мира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использовать знания о взаимосвязях между изученными демографическими процессами и явлениями для объяснения их географических различий;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проводить расчеты демографических показателей;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объяснять особенности адаптации человека к разным природным условиям.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lastRenderedPageBreak/>
              <w:t xml:space="preserve">приводить примеры, показывающие роль </w:t>
            </w:r>
            <w:r w:rsidRPr="00C44B7D">
              <w:rPr>
                <w:iCs/>
                <w:color w:val="auto"/>
              </w:rPr>
              <w:lastRenderedPageBreak/>
              <w:t>практического использования знаний о населении в решении социально-экономических и геоэкологических проблем человечества, стран и регионов;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самостоятельно проводить по разным источникам информации исследование, связанное с изучением населения.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B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Материки, океаны и страны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оценивать особенности взаимодействия природы и общества в пределах отдельных территорий;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описывать на карте положение и взаиморасположение географических объектов;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объяснять особенности компонентов природы отдельных территорий;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</w:pPr>
            <w:r w:rsidRPr="00C44B7D">
              <w:rPr>
                <w:iCs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оценить положительные и негативные последствия глобальных изменений климата для отдельных регионов и стран;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</w:rPr>
            </w:pPr>
            <w:r w:rsidRPr="00C44B7D">
              <w:rPr>
                <w:b/>
              </w:rPr>
              <w:t>Особенности географического положения России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color w:val="auto"/>
              </w:rPr>
      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color w:val="auto"/>
              </w:rPr>
              <w:t xml:space="preserve">оценивать воздействие географического положения России и ее отдельных частей на особенности природы, </w:t>
            </w:r>
            <w:r w:rsidRPr="00C44B7D">
              <w:rPr>
                <w:color w:val="auto"/>
              </w:rPr>
              <w:lastRenderedPageBreak/>
              <w:t>жизнь и хозяйственную деятельность населения;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8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lastRenderedPageBreak/>
      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</w:rPr>
            </w:pPr>
            <w:r w:rsidRPr="00C44B7D">
              <w:rPr>
                <w:b/>
              </w:rPr>
              <w:lastRenderedPageBreak/>
              <w:t>Природа России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различать географические процессы и явления, определяющие особенности природы страны и отдельных регионов;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 xml:space="preserve">сравнивать особенности природы отдельных регионов страны;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оценивать особенности взаимодействия природы и общества в пределах отдельных территорий;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описывать положение на карте положение и взаиморасположение географических объектов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объяснять особенности компонентов природы отдельных частей страны;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9"/>
              </w:numPr>
              <w:spacing w:before="0" w:beforeAutospacing="0" w:after="0" w:line="276" w:lineRule="auto"/>
              <w:rPr>
                <w:iCs/>
                <w:color w:val="auto"/>
              </w:rPr>
            </w:pPr>
            <w:r w:rsidRPr="00C44B7D">
              <w:rPr>
                <w:iCs/>
                <w:color w:val="auto"/>
              </w:rPr>
              <w:t>оценивать возможные последствия изменений климата отдельных территорий страны, связанных с глобальными изменениями климата.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a5"/>
              <w:jc w:val="center"/>
              <w:rPr>
                <w:b/>
                <w:color w:val="000000"/>
              </w:rPr>
            </w:pPr>
            <w:r w:rsidRPr="00C44B7D">
              <w:rPr>
                <w:b/>
                <w:color w:val="000000"/>
              </w:rPr>
              <w:t>Население России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различать демографические процессы и явления, характеризующие динамику численности населения России и отдельных регионов и стран;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 xml:space="preserve">сравнивать особенности населения отдельных регионов страны по этническому, языковому и религиозному </w:t>
            </w:r>
            <w:r w:rsidRPr="00C44B7D">
              <w:lastRenderedPageBreak/>
              <w:t>составу;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объяснять особенности динамики численности, половозрастной структуры и размещения на селения России и ее отдельных регионов;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0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12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lastRenderedPageBreak/>
      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2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оценивать ситуацию на рынке труда и ее динамику.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a5"/>
              <w:jc w:val="center"/>
              <w:rPr>
                <w:b/>
              </w:rPr>
            </w:pPr>
            <w:r w:rsidRPr="00C44B7D">
              <w:rPr>
                <w:b/>
              </w:rPr>
              <w:lastRenderedPageBreak/>
              <w:t>Хозяйство России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различать показатели, характеризующие отраслевую и территориальную структуру хозяйства;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анализировать факторы, влияющие на размещение отраслей и отдельных предприятий по территории страны;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 w:firstLine="510"/>
              <w:jc w:val="both"/>
            </w:pPr>
            <w:r w:rsidRPr="00C44B7D">
              <w:t>объяснять особенности отраслевой и территориальной структуры хозяйства России;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обосновывать возможные пути решения проблем развития хозяйства России.</w:t>
            </w:r>
          </w:p>
          <w:p w:rsidR="00D013E7" w:rsidRPr="00C44B7D" w:rsidRDefault="00D013E7" w:rsidP="00804E66">
            <w:pPr>
              <w:pStyle w:val="a5"/>
              <w:jc w:val="center"/>
              <w:rPr>
                <w:i/>
              </w:rPr>
            </w:pP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western"/>
              <w:spacing w:before="0" w:beforeAutospacing="0" w:after="0" w:line="276" w:lineRule="auto"/>
              <w:ind w:firstLine="0"/>
              <w:jc w:val="center"/>
              <w:rPr>
                <w:b/>
                <w:iCs/>
                <w:color w:val="auto"/>
              </w:rPr>
            </w:pPr>
            <w:r w:rsidRPr="00C44B7D">
              <w:rPr>
                <w:b/>
                <w:iCs/>
                <w:color w:val="auto"/>
              </w:rPr>
              <w:t>Районы России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C44B7D">
              <w:t>объяснять особенности природы, населения и хозяйства географических районов страны;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C44B7D">
              <w:t>сравнивать особенности природы, населения и хозяйства отдельных регионов страны;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C44B7D">
      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t>составлять комплексные географические характеристик районов разного ранга;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t xml:space="preserve">создавать собственные тексты и устные сообщения о географических особенностях отдельных районов России и </w:t>
            </w:r>
            <w:r w:rsidRPr="00C44B7D">
              <w:rPr>
                <w:iCs/>
                <w:color w:val="auto"/>
              </w:rPr>
              <w:lastRenderedPageBreak/>
              <w:t>их частей на основе нескольких источников информации, сопровождать выступление презентацией;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3"/>
              </w:numPr>
              <w:spacing w:before="0" w:beforeAutospacing="0" w:after="0" w:line="276" w:lineRule="auto"/>
              <w:ind w:left="0" w:firstLine="510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оценивать</w:t>
            </w:r>
            <w:r w:rsidRPr="00C44B7D">
              <w:rPr>
                <w:color w:val="auto"/>
              </w:rPr>
              <w:t xml:space="preserve"> </w:t>
            </w:r>
            <w:r w:rsidRPr="00C44B7D">
              <w:rPr>
                <w:iCs/>
                <w:color w:val="auto"/>
              </w:rPr>
              <w:t>социально-экономическое положение и перспективы развития регионов.</w:t>
            </w:r>
          </w:p>
        </w:tc>
      </w:tr>
      <w:tr w:rsidR="00D013E7" w:rsidRPr="00C44B7D" w:rsidTr="00D013E7">
        <w:tc>
          <w:tcPr>
            <w:tcW w:w="9571" w:type="dxa"/>
            <w:gridSpan w:val="2"/>
          </w:tcPr>
          <w:p w:rsidR="00D013E7" w:rsidRPr="00C44B7D" w:rsidRDefault="00D013E7" w:rsidP="00804E66">
            <w:pPr>
              <w:pStyle w:val="western"/>
              <w:spacing w:before="0" w:beforeAutospacing="0" w:after="0" w:line="276" w:lineRule="auto"/>
              <w:ind w:firstLine="0"/>
              <w:jc w:val="center"/>
              <w:rPr>
                <w:b/>
                <w:iCs/>
                <w:color w:val="auto"/>
              </w:rPr>
            </w:pPr>
            <w:r w:rsidRPr="00C44B7D">
              <w:rPr>
                <w:b/>
                <w:iCs/>
                <w:color w:val="auto"/>
              </w:rPr>
              <w:lastRenderedPageBreak/>
              <w:t>Россия в современном мире</w:t>
            </w:r>
          </w:p>
        </w:tc>
      </w:tr>
      <w:tr w:rsidR="00D013E7" w:rsidRPr="00C44B7D" w:rsidTr="00D013E7">
        <w:tc>
          <w:tcPr>
            <w:tcW w:w="4735" w:type="dxa"/>
          </w:tcPr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C44B7D">
      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D013E7" w:rsidRPr="00C44B7D" w:rsidRDefault="00D013E7" w:rsidP="00804E66">
            <w:pPr>
              <w:pStyle w:val="a5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</w:pPr>
            <w:r w:rsidRPr="00C44B7D">
              <w:t>оценивать место и роль России в мировом хозяйстве.</w:t>
            </w:r>
          </w:p>
        </w:tc>
        <w:tc>
          <w:tcPr>
            <w:tcW w:w="4836" w:type="dxa"/>
          </w:tcPr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выбирать критерии для сравнения, сопоставления, места страны в мировой экономике;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объяснять возможности России в решении современных глобальных проблем человечества;</w:t>
            </w:r>
          </w:p>
          <w:p w:rsidR="00D013E7" w:rsidRPr="00C44B7D" w:rsidRDefault="00D013E7" w:rsidP="00804E66">
            <w:pPr>
              <w:pStyle w:val="western"/>
              <w:numPr>
                <w:ilvl w:val="0"/>
                <w:numId w:val="11"/>
              </w:numPr>
              <w:spacing w:before="0" w:beforeAutospacing="0" w:after="0" w:line="276" w:lineRule="auto"/>
              <w:rPr>
                <w:color w:val="auto"/>
              </w:rPr>
            </w:pPr>
            <w:r w:rsidRPr="00C44B7D">
              <w:rPr>
                <w:iCs/>
                <w:color w:val="auto"/>
              </w:rPr>
              <w:t>оценивать</w:t>
            </w:r>
            <w:r w:rsidRPr="00C44B7D">
              <w:rPr>
                <w:color w:val="auto"/>
              </w:rPr>
              <w:t xml:space="preserve"> </w:t>
            </w:r>
            <w:r w:rsidRPr="00C44B7D">
              <w:rPr>
                <w:iCs/>
                <w:color w:val="auto"/>
              </w:rPr>
              <w:t>социально-экономическое положение и перспективы развития России.</w:t>
            </w:r>
          </w:p>
        </w:tc>
      </w:tr>
    </w:tbl>
    <w:p w:rsidR="00DA4E9A" w:rsidRPr="00C44B7D" w:rsidRDefault="00DA4E9A">
      <w:pPr>
        <w:rPr>
          <w:sz w:val="24"/>
          <w:szCs w:val="24"/>
        </w:rPr>
      </w:pPr>
    </w:p>
    <w:sectPr w:rsidR="00DA4E9A" w:rsidRPr="00C44B7D" w:rsidSect="00D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366B2"/>
    <w:multiLevelType w:val="hybridMultilevel"/>
    <w:tmpl w:val="4476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954BAE"/>
    <w:multiLevelType w:val="hybridMultilevel"/>
    <w:tmpl w:val="B3A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F5C9A"/>
    <w:multiLevelType w:val="hybridMultilevel"/>
    <w:tmpl w:val="057A6454"/>
    <w:lvl w:ilvl="0" w:tplc="6846AF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4B391C"/>
    <w:multiLevelType w:val="hybridMultilevel"/>
    <w:tmpl w:val="892A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13E7"/>
    <w:rsid w:val="00363218"/>
    <w:rsid w:val="00572B3E"/>
    <w:rsid w:val="005C72AD"/>
    <w:rsid w:val="007E1DF1"/>
    <w:rsid w:val="00C44B7D"/>
    <w:rsid w:val="00CC30DF"/>
    <w:rsid w:val="00D013E7"/>
    <w:rsid w:val="00DA4E9A"/>
    <w:rsid w:val="00E84C26"/>
    <w:rsid w:val="00ED63E0"/>
    <w:rsid w:val="00F2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4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13E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E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D013E7"/>
    <w:rPr>
      <w:rFonts w:ascii="Cambria" w:eastAsia="Calibri" w:hAnsi="Cambria" w:cs="Times New Roman"/>
      <w:b/>
      <w:color w:val="4F81BD"/>
      <w:sz w:val="26"/>
      <w:szCs w:val="26"/>
    </w:rPr>
  </w:style>
  <w:style w:type="paragraph" w:customStyle="1" w:styleId="11">
    <w:name w:val="Без интервала1"/>
    <w:aliases w:val="основа"/>
    <w:link w:val="a4"/>
    <w:uiPriority w:val="1"/>
    <w:qFormat/>
    <w:rsid w:val="00D013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11"/>
    <w:uiPriority w:val="1"/>
    <w:rsid w:val="00D013E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01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013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Emphasis"/>
    <w:qFormat/>
    <w:rsid w:val="00D013E7"/>
    <w:rPr>
      <w:i/>
      <w:iCs/>
    </w:rPr>
  </w:style>
  <w:style w:type="paragraph" w:customStyle="1" w:styleId="western">
    <w:name w:val="western"/>
    <w:basedOn w:val="a"/>
    <w:rsid w:val="00D013E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63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4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3</dc:creator>
  <cp:lastModifiedBy>Комп</cp:lastModifiedBy>
  <cp:revision>7</cp:revision>
  <dcterms:created xsi:type="dcterms:W3CDTF">2021-01-25T06:31:00Z</dcterms:created>
  <dcterms:modified xsi:type="dcterms:W3CDTF">2022-11-23T15:15:00Z</dcterms:modified>
</cp:coreProperties>
</file>